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A" w:rsidRDefault="00DB268A" w:rsidP="00DB268A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DB268A" w:rsidRDefault="00DB268A" w:rsidP="00DB268A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1625" cy="638175"/>
            <wp:effectExtent l="19050" t="0" r="9525" b="0"/>
            <wp:docPr id="1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194BBB">
        <w:t xml:space="preserve">                        SHARADO</w:t>
      </w:r>
      <w:r>
        <w:t>TSAV PACKAGES 2019</w:t>
      </w:r>
    </w:p>
    <w:p w:rsidR="00DB268A" w:rsidRDefault="00DB268A" w:rsidP="00DB268A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 xml:space="preserve">SANTANI-II 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1"/>
        <w:gridCol w:w="1564"/>
        <w:gridCol w:w="3125"/>
        <w:gridCol w:w="1272"/>
      </w:tblGrid>
      <w:tr w:rsidR="00DB268A" w:rsidTr="00DB268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DB268A" w:rsidTr="00DB268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8A" w:rsidRDefault="00DB268A" w:rsidP="00D87E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SANATANI-II</w:t>
            </w:r>
          </w:p>
          <w:p w:rsidR="00DB268A" w:rsidRDefault="00DB268A" w:rsidP="00D87E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(Afternoon Tour to the Traditional Houses of Kolkata)</w:t>
            </w:r>
          </w:p>
          <w:p w:rsidR="00DB268A" w:rsidRPr="0070102E" w:rsidRDefault="0070102E" w:rsidP="00D87ECE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010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DB268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,7</w:t>
            </w:r>
            <w:r w:rsidRPr="00DB268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October 2019</w:t>
            </w: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Reporting Time: 2 PM</w:t>
            </w: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2.30PM-6PM</w:t>
            </w: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8A" w:rsidRDefault="00DB268A" w:rsidP="00D87E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Netaji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Indoor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Satdium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PackedSnacks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B268A" w:rsidRDefault="00DB268A" w:rsidP="00D87E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8A" w:rsidRPr="00DB268A" w:rsidRDefault="00DB268A" w:rsidP="00DB268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Khelat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Ghosh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Bari,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Jorasanko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Dawn Bari,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Sovabazar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Rajbari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Chatubabu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Latubabur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Puja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DB268A" w:rsidRPr="00DB268A" w:rsidRDefault="00DB268A" w:rsidP="00DB268A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Chandra Bari,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Rani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Rashmoni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Bari ,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Thanthania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B268A">
              <w:rPr>
                <w:rFonts w:ascii="Comic Sans MS" w:hAnsi="Comic Sans MS"/>
                <w:sz w:val="20"/>
                <w:szCs w:val="20"/>
              </w:rPr>
              <w:t>Dutta</w:t>
            </w:r>
            <w:proofErr w:type="spellEnd"/>
            <w:r w:rsidRPr="00DB268A">
              <w:rPr>
                <w:rFonts w:ascii="Comic Sans MS" w:hAnsi="Comic Sans MS"/>
                <w:sz w:val="20"/>
                <w:szCs w:val="20"/>
              </w:rPr>
              <w:t xml:space="preserve"> Bari</w:t>
            </w:r>
            <w:r w:rsidRPr="00DB268A">
              <w:rPr>
                <w:sz w:val="20"/>
                <w:szCs w:val="20"/>
              </w:rPr>
              <w:t>,</w:t>
            </w:r>
          </w:p>
          <w:p w:rsidR="00DB268A" w:rsidRDefault="00DB268A" w:rsidP="00D87EC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</w:p>
          <w:p w:rsidR="00DB268A" w:rsidRDefault="00DB268A" w:rsidP="00D87EC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Tour End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8A" w:rsidRDefault="00DB268A" w:rsidP="00D87ECE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B268A" w:rsidRDefault="00DB268A" w:rsidP="00D87ECE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Rs 1150/-</w:t>
            </w:r>
          </w:p>
          <w:p w:rsidR="00DB268A" w:rsidRDefault="00DB268A" w:rsidP="00D87EC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DB268A" w:rsidRDefault="0074792B" w:rsidP="0070102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+5% GST</w:t>
            </w:r>
            <w:r w:rsidR="00DB268A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DB268A" w:rsidRDefault="00DB268A" w:rsidP="00DB268A">
      <w:r>
        <w:t xml:space="preserve">Note: </w:t>
      </w:r>
    </w:p>
    <w:p w:rsidR="00DB268A" w:rsidRDefault="00DB268A" w:rsidP="00DB268A">
      <w:r>
        <w:t>Itinerary is subject to  change.</w:t>
      </w:r>
    </w:p>
    <w:p w:rsidR="00DB268A" w:rsidRDefault="00DB268A" w:rsidP="00DB268A"/>
    <w:p w:rsidR="002022D5" w:rsidRDefault="002022D5"/>
    <w:sectPr w:rsidR="002022D5" w:rsidSect="0052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DB268A"/>
    <w:rsid w:val="00194BBB"/>
    <w:rsid w:val="002022D5"/>
    <w:rsid w:val="00647E73"/>
    <w:rsid w:val="0070102E"/>
    <w:rsid w:val="0074792B"/>
    <w:rsid w:val="00CA5CAE"/>
    <w:rsid w:val="00DB268A"/>
    <w:rsid w:val="00D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2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2019-07-08T10:21:00Z</dcterms:created>
  <dcterms:modified xsi:type="dcterms:W3CDTF">2019-07-10T07:35:00Z</dcterms:modified>
</cp:coreProperties>
</file>